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5D" w:rsidRPr="00072E5D" w:rsidRDefault="00072E5D" w:rsidP="00072E5D">
      <w:pPr>
        <w:jc w:val="center"/>
      </w:pPr>
      <w:r w:rsidRPr="00072E5D">
        <w:t>CARTA INTESTATA</w:t>
      </w:r>
    </w:p>
    <w:p w:rsidR="00072E5D" w:rsidRPr="00072E5D" w:rsidRDefault="00072E5D" w:rsidP="00072E5D">
      <w:pPr>
        <w:jc w:val="center"/>
      </w:pPr>
      <w:r w:rsidRPr="00072E5D">
        <w:t>***</w:t>
      </w:r>
    </w:p>
    <w:p w:rsidR="00072E5D" w:rsidRPr="00072E5D" w:rsidRDefault="00072E5D" w:rsidP="00072E5D">
      <w:pPr>
        <w:jc w:val="center"/>
      </w:pPr>
      <w:r w:rsidRPr="00072E5D">
        <w:t>COVID 19 (CORONAVIRUS)</w:t>
      </w:r>
    </w:p>
    <w:p w:rsidR="00072E5D" w:rsidRPr="00072E5D" w:rsidRDefault="00072E5D" w:rsidP="00072E5D">
      <w:pPr>
        <w:jc w:val="center"/>
      </w:pPr>
      <w:r w:rsidRPr="00072E5D">
        <w:t>DICHIARAZIONE DEL DATORE DI LAVORO</w:t>
      </w:r>
    </w:p>
    <w:p w:rsidR="00072E5D" w:rsidRPr="00072E5D" w:rsidRDefault="00072E5D" w:rsidP="00072E5D">
      <w:pPr>
        <w:jc w:val="center"/>
      </w:pPr>
      <w:r w:rsidRPr="00072E5D">
        <w:t>***</w:t>
      </w:r>
    </w:p>
    <w:p w:rsidR="004E6D38" w:rsidRDefault="004E6D38" w:rsidP="004E6D38">
      <w:pPr>
        <w:spacing w:line="360" w:lineRule="auto"/>
        <w:jc w:val="both"/>
      </w:pPr>
    </w:p>
    <w:p w:rsidR="004E6D38" w:rsidRDefault="004E6D38" w:rsidP="004E6D38">
      <w:pPr>
        <w:spacing w:line="360" w:lineRule="auto"/>
        <w:jc w:val="both"/>
      </w:pPr>
      <w:r>
        <w:t xml:space="preserve">La sottoscritta impresa……………………………………………………………………….…………………………………………...……………, </w:t>
      </w:r>
      <w:r>
        <w:br/>
        <w:t>con sede in ……………………………………………………………………………...……………………………………………………………………</w:t>
      </w:r>
    </w:p>
    <w:p w:rsidR="004E6D38" w:rsidRDefault="004E6D38" w:rsidP="004E6D38">
      <w:pPr>
        <w:spacing w:line="360" w:lineRule="auto"/>
        <w:jc w:val="both"/>
      </w:pPr>
      <w:r>
        <w:t>comune …………………………………… (prov ……), nella persona di ……………………………………, munito degli idonei poteri, visto il DPCM del 10 aprile 2020.</w:t>
      </w:r>
    </w:p>
    <w:p w:rsidR="004E6D38" w:rsidRDefault="004E6D38" w:rsidP="004E6D38">
      <w:pPr>
        <w:spacing w:line="360" w:lineRule="auto"/>
        <w:jc w:val="both"/>
      </w:pPr>
    </w:p>
    <w:p w:rsidR="004E6D38" w:rsidRDefault="004E6D38" w:rsidP="004E6D38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4E6D38" w:rsidRDefault="004E6D38" w:rsidP="004E6D38">
      <w:pPr>
        <w:spacing w:line="360" w:lineRule="auto"/>
        <w:jc w:val="center"/>
        <w:rPr>
          <w:b/>
          <w:bCs/>
        </w:rPr>
      </w:pPr>
    </w:p>
    <w:p w:rsidR="004E6D38" w:rsidRDefault="004E6D38" w:rsidP="004E6D38">
      <w:pPr>
        <w:spacing w:line="360" w:lineRule="auto"/>
        <w:jc w:val="both"/>
      </w:pPr>
      <w:r>
        <w:rPr>
          <w:b/>
          <w:bCs/>
        </w:rPr>
        <w:t xml:space="preserve">1. </w:t>
      </w:r>
      <w:r>
        <w:t xml:space="preserve">che la sottoscritta impresa svolge attività produttiva esclusa dalla sospensione disposta dal DPCM 10 aprile 2020, rientrando nelle attività elencate nell’allegato 3 [oppure: </w:t>
      </w:r>
      <w:r>
        <w:rPr>
          <w:i/>
          <w:iCs/>
        </w:rPr>
        <w:t>ai sensi del relativo art. 2, comma…</w:t>
      </w:r>
      <w:r>
        <w:t xml:space="preserve"> (</w:t>
      </w:r>
      <w:r>
        <w:rPr>
          <w:i/>
          <w:iCs/>
        </w:rPr>
        <w:t>individuare la fattispecie di esenzione tra quelle elencate nei commi 3</w:t>
      </w:r>
      <w:r>
        <w:rPr>
          <w:rStyle w:val="Rimandonotadichiusura"/>
          <w:b/>
          <w:bCs/>
          <w:i/>
          <w:iCs/>
          <w:color w:val="FF0000"/>
        </w:rPr>
        <w:endnoteReference w:id="1"/>
      </w:r>
      <w:r>
        <w:rPr>
          <w:i/>
          <w:iCs/>
        </w:rPr>
        <w:t>, 4</w:t>
      </w:r>
      <w:r>
        <w:rPr>
          <w:rStyle w:val="Rimandonotadichiusura"/>
          <w:b/>
          <w:bCs/>
          <w:i/>
          <w:iCs/>
          <w:color w:val="FF0000"/>
        </w:rPr>
        <w:endnoteReference w:id="2"/>
      </w:r>
      <w:r>
        <w:rPr>
          <w:i/>
          <w:iCs/>
        </w:rPr>
        <w:t>, 5</w:t>
      </w:r>
      <w:r>
        <w:rPr>
          <w:rStyle w:val="Rimandonotadichiusura"/>
          <w:b/>
          <w:bCs/>
          <w:i/>
          <w:iCs/>
          <w:color w:val="FF0000"/>
        </w:rPr>
        <w:endnoteReference w:id="3"/>
      </w:r>
      <w:r>
        <w:rPr>
          <w:i/>
          <w:iCs/>
        </w:rPr>
        <w:t xml:space="preserve"> 6</w:t>
      </w:r>
      <w:r>
        <w:rPr>
          <w:rStyle w:val="Rimandonotadichiusura"/>
          <w:b/>
          <w:bCs/>
          <w:i/>
          <w:iCs/>
          <w:color w:val="FF0000"/>
        </w:rPr>
        <w:endnoteReference w:id="4"/>
      </w:r>
      <w:r>
        <w:rPr>
          <w:i/>
          <w:iCs/>
        </w:rPr>
        <w:t xml:space="preserve"> o 7</w:t>
      </w:r>
      <w:r>
        <w:rPr>
          <w:rStyle w:val="Rimandonotadichiusura"/>
          <w:b/>
          <w:bCs/>
          <w:i/>
          <w:iCs/>
          <w:color w:val="FF0000"/>
        </w:rPr>
        <w:endnoteReference w:id="5"/>
      </w:r>
      <w:r>
        <w:rPr>
          <w:i/>
          <w:iCs/>
        </w:rPr>
        <w:t xml:space="preserve">; </w:t>
      </w:r>
      <w:r>
        <w:t>per i soli casi di cui ai commi 3, 6 , 7 e 12</w:t>
      </w:r>
      <w:r>
        <w:rPr>
          <w:rStyle w:val="Rimandonotadichiusura"/>
          <w:b/>
          <w:bCs/>
          <w:i/>
          <w:iCs/>
          <w:color w:val="FF0000"/>
        </w:rPr>
        <w:endnoteReference w:id="6"/>
      </w:r>
      <w:r>
        <w:t xml:space="preserve"> specificare e aggiungere : come da comunicazione inviata alla Prefettura di ……………… in data ……..] </w:t>
      </w:r>
    </w:p>
    <w:p w:rsidR="004E6D38" w:rsidRDefault="004E6D38" w:rsidP="004E6D38">
      <w:pPr>
        <w:spacing w:line="360" w:lineRule="auto"/>
        <w:jc w:val="center"/>
      </w:pPr>
    </w:p>
    <w:p w:rsidR="004E6D38" w:rsidRDefault="004E6D38" w:rsidP="004E6D38">
      <w:pPr>
        <w:spacing w:line="360" w:lineRule="auto"/>
        <w:jc w:val="center"/>
      </w:pPr>
      <w:r>
        <w:t>[Oppure, in alternativa:</w:t>
      </w:r>
    </w:p>
    <w:p w:rsidR="004E6D38" w:rsidRDefault="004E6D38" w:rsidP="004E6D38">
      <w:pPr>
        <w:spacing w:line="360" w:lineRule="auto"/>
        <w:jc w:val="both"/>
      </w:pPr>
      <w:r>
        <w:rPr>
          <w:b/>
          <w:bCs/>
        </w:rPr>
        <w:t>1</w:t>
      </w:r>
      <w:r>
        <w:t>. che l’attività produttiva della sottoscritta impresa è sospesa, ai sensi del 1° comma dell’art. 2 del DPCM 10 aprile 2020; tuttavia ha necessità di disporre specifici accessi in azienda per le seguenti attività ammesse dal 12° comma dell’art. 2, e precisamente ………………, come da comunicazione prefettizia inviata alla Prefettura di …………. in data …..]</w:t>
      </w:r>
    </w:p>
    <w:p w:rsidR="004E6D38" w:rsidRDefault="004E6D38" w:rsidP="004E6D38">
      <w:pPr>
        <w:spacing w:line="360" w:lineRule="auto"/>
        <w:ind w:left="284" w:hanging="284"/>
        <w:jc w:val="both"/>
        <w:rPr>
          <w:highlight w:val="yellow"/>
        </w:rPr>
      </w:pPr>
    </w:p>
    <w:p w:rsidR="004E6D38" w:rsidRDefault="004E6D38" w:rsidP="004E6D38">
      <w:pPr>
        <w:spacing w:line="360" w:lineRule="auto"/>
        <w:jc w:val="both"/>
      </w:pPr>
      <w:r>
        <w:rPr>
          <w:b/>
          <w:bCs/>
        </w:rPr>
        <w:t>2.</w:t>
      </w:r>
      <w:r>
        <w:t xml:space="preserve"> che il/la sig/sig.ra ……………………………………………………, residente in ……………………………………  comune ……………………………………  (prov ……), è dipendente della stessa con mansioni di ……………………</w:t>
      </w:r>
    </w:p>
    <w:p w:rsidR="004E6D38" w:rsidRDefault="004E6D38" w:rsidP="004E6D38">
      <w:pPr>
        <w:spacing w:line="360" w:lineRule="auto"/>
        <w:jc w:val="both"/>
      </w:pPr>
      <w:r>
        <w:t xml:space="preserve">L'espletamento di tali mansioni non è svolgibile in modalità o luoghi diversi che non siano la sede dell'azienda [o anche, in luogo della propria sede, qualora sussista la necessità di inviare singoli dipendenti presso luoghi </w:t>
      </w:r>
      <w:r>
        <w:lastRenderedPageBreak/>
        <w:t>di lavoro diversi dalla propria sede, sostituire con le seguenti frasi:</w:t>
      </w:r>
      <w:r>
        <w:rPr>
          <w:i/>
          <w:iCs/>
        </w:rPr>
        <w:t xml:space="preserve"> presso la sede del cliente ….. </w:t>
      </w:r>
      <w:bookmarkStart w:id="0" w:name="_Hlk34744243"/>
      <w:r>
        <w:rPr>
          <w:i/>
          <w:iCs/>
        </w:rPr>
        <w:t>ubicata in …. Via …..;</w:t>
      </w:r>
      <w:bookmarkEnd w:id="0"/>
      <w:r>
        <w:rPr>
          <w:i/>
          <w:iCs/>
        </w:rPr>
        <w:t xml:space="preserve"> presso la sede del fornitore …… ubicata in …. Via …..;presso il cantiere di …… ubicato in …. Via …..;</w:t>
      </w:r>
      <w:r>
        <w:t>].</w:t>
      </w:r>
    </w:p>
    <w:p w:rsidR="004E6D38" w:rsidRDefault="004E6D38" w:rsidP="004E6D38">
      <w:pPr>
        <w:spacing w:line="360" w:lineRule="auto"/>
        <w:jc w:val="both"/>
      </w:pPr>
    </w:p>
    <w:p w:rsidR="004E6D38" w:rsidRDefault="004E6D38" w:rsidP="004E6D38">
      <w:pPr>
        <w:spacing w:line="360" w:lineRule="auto"/>
        <w:jc w:val="both"/>
      </w:pPr>
      <w:r>
        <w:t>La mancata prestazione lavorativa del/della sig/sig.ra ……………………  potrebbe pregiudicare la necessaria continuità produttiva (o organizzativa) aziendale.</w:t>
      </w:r>
    </w:p>
    <w:p w:rsidR="004E6D38" w:rsidRDefault="004E6D38" w:rsidP="004E6D38">
      <w:pPr>
        <w:spacing w:line="360" w:lineRule="auto"/>
        <w:jc w:val="both"/>
      </w:pPr>
    </w:p>
    <w:p w:rsidR="004E6D38" w:rsidRDefault="004E6D38" w:rsidP="00696AA6">
      <w:pPr>
        <w:spacing w:line="360" w:lineRule="auto"/>
        <w:jc w:val="both"/>
      </w:pPr>
      <w:r>
        <w:t xml:space="preserve">Egli/ella si trova pertanto nella necessità di recarsi, per esigenze lavorative, presso la sede aziendale di …………………… comune …………………… (prov ……). [od anche: </w:t>
      </w:r>
      <w:r>
        <w:rPr>
          <w:i/>
          <w:iCs/>
        </w:rPr>
        <w:t xml:space="preserve">presso i luoghi del </w:t>
      </w:r>
      <w:r>
        <w:t xml:space="preserve">…………………… </w:t>
      </w:r>
      <w:r>
        <w:rPr>
          <w:i/>
          <w:iCs/>
        </w:rPr>
        <w:t xml:space="preserve">committente/cliente/fornitore </w:t>
      </w:r>
      <w:r>
        <w:t xml:space="preserve">…………………… </w:t>
      </w:r>
      <w:r>
        <w:rPr>
          <w:i/>
          <w:iCs/>
        </w:rPr>
        <w:t xml:space="preserve">della società, ubicati nel comune di </w:t>
      </w:r>
      <w:r>
        <w:t xml:space="preserve">…………………… </w:t>
      </w:r>
      <w:r>
        <w:rPr>
          <w:i/>
          <w:iCs/>
        </w:rPr>
        <w:t>(prov. ……)</w:t>
      </w:r>
      <w:r>
        <w:t>]</w:t>
      </w:r>
    </w:p>
    <w:p w:rsidR="004E6D38" w:rsidRDefault="004E6D38" w:rsidP="00196F93">
      <w:pPr>
        <w:jc w:val="both"/>
      </w:pPr>
    </w:p>
    <w:p w:rsidR="004E6D38" w:rsidRDefault="004E6D38" w:rsidP="00196F93">
      <w:pPr>
        <w:jc w:val="both"/>
      </w:pPr>
    </w:p>
    <w:p w:rsidR="00072E5D" w:rsidRPr="00072E5D" w:rsidRDefault="00072E5D" w:rsidP="00072E5D">
      <w:r w:rsidRPr="00072E5D">
        <w:t>Luogo, Data</w:t>
      </w:r>
    </w:p>
    <w:p w:rsidR="00072E5D" w:rsidRPr="00072E5D" w:rsidRDefault="00072E5D" w:rsidP="00072E5D">
      <w:r w:rsidRPr="00072E5D">
        <w:t>______________________________</w:t>
      </w:r>
    </w:p>
    <w:p w:rsidR="00072E5D" w:rsidRPr="00072E5D" w:rsidRDefault="00072E5D" w:rsidP="00072E5D">
      <w:r w:rsidRPr="00072E5D">
        <w:t xml:space="preserve"> </w:t>
      </w:r>
    </w:p>
    <w:p w:rsidR="00072E5D" w:rsidRPr="00072E5D" w:rsidRDefault="00CF4EDA" w:rsidP="004E6D38">
      <w:pPr>
        <w:ind w:left="4248" w:firstLine="708"/>
      </w:pPr>
      <w:r>
        <w:t>Per l’impresa</w:t>
      </w:r>
      <w:bookmarkStart w:id="1" w:name="_GoBack"/>
      <w:bookmarkEnd w:id="1"/>
    </w:p>
    <w:p w:rsidR="00072E5D" w:rsidRPr="00072E5D" w:rsidRDefault="00072E5D" w:rsidP="004E6D38">
      <w:pPr>
        <w:ind w:left="1416" w:firstLine="708"/>
        <w:jc w:val="center"/>
      </w:pPr>
      <w:r w:rsidRPr="00072E5D">
        <w:t>______________________________</w:t>
      </w:r>
    </w:p>
    <w:p w:rsidR="00072E5D" w:rsidRDefault="00072E5D" w:rsidP="00072E5D">
      <w:pPr>
        <w:jc w:val="center"/>
      </w:pPr>
    </w:p>
    <w:p w:rsidR="00072E5D" w:rsidRDefault="00072E5D" w:rsidP="00072E5D">
      <w:pPr>
        <w:jc w:val="center"/>
      </w:pPr>
    </w:p>
    <w:p w:rsidR="00072E5D" w:rsidRDefault="00072E5D" w:rsidP="00072E5D">
      <w:pPr>
        <w:jc w:val="center"/>
      </w:pPr>
    </w:p>
    <w:p w:rsidR="00072E5D" w:rsidRDefault="00072E5D" w:rsidP="00072E5D">
      <w:pPr>
        <w:jc w:val="center"/>
      </w:pPr>
    </w:p>
    <w:p w:rsidR="00072E5D" w:rsidRDefault="00072E5D" w:rsidP="00072E5D">
      <w:pPr>
        <w:jc w:val="center"/>
      </w:pPr>
    </w:p>
    <w:p w:rsidR="00072E5D" w:rsidRDefault="00072E5D" w:rsidP="00072E5D">
      <w:pPr>
        <w:jc w:val="center"/>
      </w:pPr>
    </w:p>
    <w:p w:rsidR="004E6D38" w:rsidRDefault="004E6D38" w:rsidP="00072E5D">
      <w:pPr>
        <w:jc w:val="center"/>
      </w:pPr>
    </w:p>
    <w:p w:rsidR="004E6D38" w:rsidRDefault="004E6D38" w:rsidP="00072E5D">
      <w:pPr>
        <w:jc w:val="center"/>
      </w:pPr>
    </w:p>
    <w:p w:rsidR="004E6D38" w:rsidRDefault="004E6D38" w:rsidP="00072E5D">
      <w:pPr>
        <w:jc w:val="center"/>
      </w:pPr>
    </w:p>
    <w:p w:rsidR="004E6D38" w:rsidRDefault="004E6D38" w:rsidP="00072E5D">
      <w:pPr>
        <w:jc w:val="center"/>
      </w:pPr>
    </w:p>
    <w:p w:rsidR="004E6D38" w:rsidRDefault="004E6D38" w:rsidP="00072E5D">
      <w:pPr>
        <w:jc w:val="center"/>
      </w:pPr>
    </w:p>
    <w:p w:rsidR="004E6D38" w:rsidRDefault="004E6D38" w:rsidP="00072E5D">
      <w:pPr>
        <w:jc w:val="center"/>
      </w:pPr>
    </w:p>
    <w:p w:rsidR="004E6D38" w:rsidRDefault="004E6D38" w:rsidP="00072E5D">
      <w:pPr>
        <w:jc w:val="center"/>
      </w:pPr>
    </w:p>
    <w:p w:rsidR="00072E5D" w:rsidRDefault="00072E5D" w:rsidP="00072E5D">
      <w:pPr>
        <w:jc w:val="center"/>
      </w:pPr>
    </w:p>
    <w:sectPr w:rsidR="0007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C6" w:rsidRDefault="00CB22C6" w:rsidP="00072E5D">
      <w:pPr>
        <w:spacing w:after="0" w:line="240" w:lineRule="auto"/>
      </w:pPr>
      <w:r>
        <w:separator/>
      </w:r>
    </w:p>
  </w:endnote>
  <w:endnote w:type="continuationSeparator" w:id="0">
    <w:p w:rsidR="00CB22C6" w:rsidRDefault="00CB22C6" w:rsidP="00072E5D">
      <w:pPr>
        <w:spacing w:after="0" w:line="240" w:lineRule="auto"/>
      </w:pPr>
      <w:r>
        <w:continuationSeparator/>
      </w:r>
    </w:p>
  </w:endnote>
  <w:endnote w:id="1">
    <w:p w:rsidR="004E6D38" w:rsidRDefault="004E6D38" w:rsidP="004E6D38">
      <w:pPr>
        <w:pStyle w:val="NormaleWeb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>
        <w:rPr>
          <w:rStyle w:val="Rimandonotadichiusura"/>
          <w:b/>
          <w:bCs/>
          <w:i/>
          <w:iCs/>
          <w:color w:val="FF0000"/>
        </w:rPr>
        <w:endnoteRef/>
      </w:r>
      <w:r>
        <w:rPr>
          <w:sz w:val="20"/>
          <w:szCs w:val="20"/>
        </w:rPr>
        <w:t xml:space="preserve">  Attività con codice ATECO diverso da quelli dell’</w:t>
      </w:r>
      <w:hyperlink r:id="rId1" w:tgtFrame="_blank" w:history="1">
        <w:r>
          <w:rPr>
            <w:rStyle w:val="Collegamentoipertestuale"/>
            <w:sz w:val="20"/>
            <w:szCs w:val="20"/>
          </w:rPr>
          <w:t>allegato 3</w:t>
        </w:r>
      </w:hyperlink>
      <w:r>
        <w:rPr>
          <w:sz w:val="20"/>
          <w:szCs w:val="20"/>
        </w:rPr>
        <w:t>, ma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funzionale ad assicurare la continuità delle filiere:</w:t>
      </w:r>
    </w:p>
    <w:p w:rsidR="004E6D38" w:rsidRDefault="004E6D38" w:rsidP="004E6D38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dei settori di cui all’allegato 3 del medesimo DPCM;</w:t>
      </w:r>
    </w:p>
    <w:p w:rsidR="004E6D38" w:rsidRDefault="004E6D38" w:rsidP="004E6D38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delle attività dell’industria dell’aerospazio, della difesa e delle altre attività di rilevanza strategica per l’economia nazionale, autorizzate alla continuazione;</w:t>
      </w:r>
    </w:p>
    <w:p w:rsidR="004E6D38" w:rsidRDefault="004E6D38" w:rsidP="004E6D38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dei servizi di pubblica utilità e dei servizi essenziali di cui alla legge n.146/1990.</w:t>
      </w:r>
    </w:p>
  </w:endnote>
  <w:endnote w:id="2">
    <w:p w:rsidR="004E6D38" w:rsidRDefault="004E6D38" w:rsidP="004E6D38">
      <w:pPr>
        <w:pStyle w:val="Testonotadichiusura"/>
        <w:spacing w:line="360" w:lineRule="auto"/>
        <w:ind w:left="284" w:hanging="284"/>
        <w:jc w:val="both"/>
      </w:pPr>
    </w:p>
    <w:p w:rsidR="004E6D38" w:rsidRDefault="004E6D38" w:rsidP="004E6D38">
      <w:pPr>
        <w:pStyle w:val="Testonotadichiusura"/>
        <w:spacing w:line="360" w:lineRule="auto"/>
        <w:ind w:left="284" w:hanging="284"/>
        <w:jc w:val="both"/>
      </w:pPr>
      <w:r>
        <w:rPr>
          <w:rStyle w:val="Rimandonotadichiusura"/>
          <w:rFonts w:eastAsia="Times New Roman" w:cs="Times New Roman"/>
          <w:b/>
          <w:bCs/>
          <w:i/>
          <w:iCs/>
          <w:color w:val="FF0000"/>
          <w:kern w:val="0"/>
          <w:sz w:val="24"/>
          <w:szCs w:val="24"/>
          <w:lang w:eastAsia="it-IT" w:bidi="ar-SA"/>
        </w:rPr>
        <w:endnoteRef/>
      </w:r>
      <w:r>
        <w:t xml:space="preserve">    Attività che erogano servizi di pubblica utilità e/o servizi essenziali di cui alla legge n. 146/1990.</w:t>
      </w:r>
    </w:p>
  </w:endnote>
  <w:endnote w:id="3">
    <w:p w:rsidR="004E6D38" w:rsidRDefault="004E6D38" w:rsidP="004E6D38">
      <w:pPr>
        <w:pStyle w:val="Testonotadichiusura"/>
        <w:spacing w:line="360" w:lineRule="auto"/>
        <w:ind w:left="284" w:hanging="284"/>
        <w:jc w:val="both"/>
      </w:pPr>
    </w:p>
    <w:p w:rsidR="004E6D38" w:rsidRDefault="004E6D38" w:rsidP="004E6D38">
      <w:pPr>
        <w:pStyle w:val="Testonotadichiusura"/>
        <w:spacing w:line="360" w:lineRule="auto"/>
        <w:ind w:left="284" w:hanging="284"/>
        <w:jc w:val="both"/>
      </w:pPr>
      <w:r>
        <w:rPr>
          <w:rStyle w:val="Rimandonotadichiusura"/>
          <w:rFonts w:eastAsia="Times New Roman" w:cs="Times New Roman"/>
          <w:b/>
          <w:bCs/>
          <w:i/>
          <w:iCs/>
          <w:color w:val="FF0000"/>
          <w:kern w:val="0"/>
          <w:sz w:val="24"/>
          <w:szCs w:val="24"/>
          <w:lang w:eastAsia="it-IT" w:bidi="ar-SA"/>
        </w:rPr>
        <w:endnoteRef/>
      </w:r>
      <w:r>
        <w:t xml:space="preserve">  Attività di produzione, trasporto, commercializzazione e consegna di farmaci, tecnologia sanitaria e dispositivi medico-chirurgici nonché di prodotti agricoli e alimentari; attività comunque funzionali a fronteggiare l’emergenza.</w:t>
      </w:r>
    </w:p>
  </w:endnote>
  <w:endnote w:id="4">
    <w:p w:rsidR="004E6D38" w:rsidRDefault="004E6D38" w:rsidP="004E6D38">
      <w:pPr>
        <w:pStyle w:val="Testonotadichiusura"/>
        <w:spacing w:line="360" w:lineRule="auto"/>
        <w:ind w:left="284" w:hanging="284"/>
        <w:jc w:val="both"/>
      </w:pPr>
    </w:p>
    <w:p w:rsidR="004E6D38" w:rsidRDefault="004E6D38" w:rsidP="004E6D38">
      <w:pPr>
        <w:pStyle w:val="Testonotadichiusura"/>
        <w:spacing w:line="360" w:lineRule="auto"/>
        <w:ind w:left="284" w:hanging="284"/>
        <w:jc w:val="both"/>
        <w:rPr>
          <w:rFonts w:cs="Times New Roman"/>
          <w:szCs w:val="20"/>
        </w:rPr>
      </w:pPr>
      <w:r>
        <w:rPr>
          <w:rStyle w:val="Rimandonotadichiusura"/>
          <w:rFonts w:eastAsia="Times New Roman" w:cs="Times New Roman"/>
          <w:b/>
          <w:bCs/>
          <w:i/>
          <w:iCs/>
          <w:color w:val="FF0000"/>
          <w:kern w:val="0"/>
          <w:sz w:val="24"/>
          <w:szCs w:val="24"/>
          <w:lang w:eastAsia="it-IT" w:bidi="ar-SA"/>
        </w:rPr>
        <w:endnoteRef/>
      </w:r>
      <w:r>
        <w:t xml:space="preserve"> </w:t>
      </w:r>
      <w:r>
        <w:rPr>
          <w:rStyle w:val="Enfasigrassetto"/>
          <w:szCs w:val="20"/>
        </w:rPr>
        <w:t>Impianti a ciclo continuo</w:t>
      </w:r>
      <w:r>
        <w:rPr>
          <w:rFonts w:cs="Times New Roman"/>
          <w:szCs w:val="20"/>
          <w:shd w:val="clear" w:color="auto" w:fill="FFFFFF"/>
        </w:rPr>
        <w:t>, dalla cui interruzione derivi grave pregiudizio all’impianto o un pericolo di incidenti.</w:t>
      </w:r>
    </w:p>
  </w:endnote>
  <w:endnote w:id="5">
    <w:p w:rsidR="004E6D38" w:rsidRDefault="004E6D38" w:rsidP="004E6D38">
      <w:pPr>
        <w:pStyle w:val="Testonotadichiusura"/>
        <w:spacing w:line="360" w:lineRule="auto"/>
        <w:ind w:left="284" w:hanging="284"/>
        <w:jc w:val="both"/>
      </w:pPr>
    </w:p>
    <w:p w:rsidR="004E6D38" w:rsidRDefault="004E6D38" w:rsidP="004E6D38">
      <w:pPr>
        <w:pStyle w:val="Testonotadichiusura"/>
        <w:spacing w:line="360" w:lineRule="auto"/>
        <w:ind w:left="284" w:hanging="284"/>
        <w:jc w:val="both"/>
        <w:rPr>
          <w:rFonts w:cs="Times New Roman"/>
          <w:szCs w:val="20"/>
        </w:rPr>
      </w:pPr>
      <w:r>
        <w:rPr>
          <w:rStyle w:val="Rimandonotadichiusura"/>
          <w:rFonts w:eastAsia="Times New Roman" w:cs="Times New Roman"/>
          <w:b/>
          <w:bCs/>
          <w:i/>
          <w:iCs/>
          <w:color w:val="FF0000"/>
          <w:kern w:val="0"/>
          <w:sz w:val="24"/>
          <w:szCs w:val="24"/>
          <w:lang w:eastAsia="it-IT" w:bidi="ar-SA"/>
        </w:rPr>
        <w:endnoteRef/>
      </w:r>
      <w:r>
        <w:t xml:space="preserve">  </w:t>
      </w:r>
      <w:r>
        <w:rPr>
          <w:rFonts w:cs="Times New Roman"/>
          <w:szCs w:val="20"/>
          <w:shd w:val="clear" w:color="auto" w:fill="FFFFFF"/>
        </w:rPr>
        <w:t>Industria dell’</w:t>
      </w:r>
      <w:r>
        <w:rPr>
          <w:rStyle w:val="Enfasigrassetto"/>
          <w:szCs w:val="20"/>
        </w:rPr>
        <w:t>aerospazio</w:t>
      </w:r>
      <w:r>
        <w:rPr>
          <w:rFonts w:cs="Times New Roman"/>
          <w:szCs w:val="20"/>
          <w:shd w:val="clear" w:color="auto" w:fill="FFFFFF"/>
        </w:rPr>
        <w:t xml:space="preserve"> e della </w:t>
      </w:r>
      <w:r>
        <w:rPr>
          <w:rStyle w:val="Enfasigrassetto"/>
          <w:szCs w:val="20"/>
        </w:rPr>
        <w:t>difesa</w:t>
      </w:r>
      <w:r>
        <w:rPr>
          <w:rFonts w:cs="Times New Roman"/>
          <w:b/>
          <w:bCs/>
          <w:szCs w:val="20"/>
          <w:shd w:val="clear" w:color="auto" w:fill="FFFFFF"/>
        </w:rPr>
        <w:t>,</w:t>
      </w:r>
      <w:r>
        <w:rPr>
          <w:rFonts w:cs="Times New Roman"/>
          <w:szCs w:val="20"/>
          <w:shd w:val="clear" w:color="auto" w:fill="FFFFFF"/>
        </w:rPr>
        <w:t xml:space="preserve"> incluse le lavorazioni, gli impianti, i materiali, i servizi e le infrastrutture essenziali per la sicurezza nazionale e il soccorso pubblico, nonché altre attività di rilevanza strategica per l’economia nazionale.</w:t>
      </w:r>
    </w:p>
  </w:endnote>
  <w:endnote w:id="6">
    <w:p w:rsidR="004E6D38" w:rsidRDefault="004E6D38" w:rsidP="004E6D38">
      <w:pPr>
        <w:pStyle w:val="NormaleWeb"/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</w:p>
    <w:p w:rsidR="004E6D38" w:rsidRDefault="004E6D38" w:rsidP="004E6D38">
      <w:pPr>
        <w:pStyle w:val="NormaleWeb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>
        <w:rPr>
          <w:rStyle w:val="Rimandonotadichiusura"/>
          <w:b/>
          <w:bCs/>
          <w:i/>
          <w:iCs/>
          <w:color w:val="FF0000"/>
        </w:rPr>
        <w:endnoteRef/>
      </w:r>
      <w:r>
        <w:t xml:space="preserve">  </w:t>
      </w:r>
      <w:r>
        <w:rPr>
          <w:sz w:val="20"/>
          <w:szCs w:val="20"/>
        </w:rPr>
        <w:t xml:space="preserve">Attività ancora </w:t>
      </w:r>
      <w:r>
        <w:rPr>
          <w:b/>
          <w:bCs/>
          <w:sz w:val="20"/>
          <w:szCs w:val="20"/>
        </w:rPr>
        <w:t xml:space="preserve">sospese </w:t>
      </w:r>
      <w:r>
        <w:rPr>
          <w:sz w:val="20"/>
          <w:szCs w:val="20"/>
        </w:rPr>
        <w:t xml:space="preserve">ai sensi dell’art. 2, comma 1, del DPCM 10 aprile 2020, </w:t>
      </w:r>
      <w:r>
        <w:rPr>
          <w:b/>
          <w:bCs/>
          <w:sz w:val="20"/>
          <w:szCs w:val="20"/>
        </w:rPr>
        <w:t>ma con personale dipendente o terzi delegati che devono accedere ai locali aziendali:</w:t>
      </w:r>
    </w:p>
    <w:p w:rsidR="004E6D38" w:rsidRDefault="004E6D38" w:rsidP="004E6D38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per lo svolgimento di attività di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vigilanza</w:t>
      </w:r>
    </w:p>
    <w:p w:rsidR="004E6D38" w:rsidRDefault="004E6D38" w:rsidP="004E6D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per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attività conservative</w:t>
      </w:r>
      <w:r>
        <w:rPr>
          <w:rFonts w:eastAsia="Times New Roman" w:cs="Times New Roman"/>
          <w:sz w:val="20"/>
          <w:szCs w:val="20"/>
          <w:lang w:eastAsia="it-IT"/>
        </w:rPr>
        <w:t xml:space="preserve"> e di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manutenzione</w:t>
      </w:r>
    </w:p>
    <w:p w:rsidR="004E6D38" w:rsidRDefault="004E6D38" w:rsidP="004E6D38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per gestione dei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pagamenti</w:t>
      </w:r>
    </w:p>
    <w:p w:rsidR="004E6D38" w:rsidRDefault="004E6D38" w:rsidP="004E6D38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per attività di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 xml:space="preserve">pulizia </w:t>
      </w:r>
      <w:r>
        <w:rPr>
          <w:rFonts w:eastAsia="Times New Roman" w:cs="Times New Roman"/>
          <w:sz w:val="20"/>
          <w:szCs w:val="20"/>
          <w:lang w:eastAsia="it-IT"/>
        </w:rPr>
        <w:t xml:space="preserve">e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sanificazione</w:t>
      </w:r>
    </w:p>
    <w:p w:rsidR="004E6D38" w:rsidRDefault="004E6D38" w:rsidP="004E6D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 xml:space="preserve">per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 xml:space="preserve">spedizione </w:t>
      </w:r>
      <w:r>
        <w:rPr>
          <w:rFonts w:eastAsia="Times New Roman" w:cs="Times New Roman"/>
          <w:sz w:val="20"/>
          <w:szCs w:val="20"/>
          <w:lang w:eastAsia="it-IT"/>
        </w:rPr>
        <w:t>verso terzi di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 xml:space="preserve"> merci giacenti </w:t>
      </w:r>
      <w:r>
        <w:rPr>
          <w:rFonts w:eastAsia="Times New Roman" w:cs="Times New Roman"/>
          <w:sz w:val="20"/>
          <w:szCs w:val="20"/>
          <w:lang w:eastAsia="it-IT"/>
        </w:rPr>
        <w:t>in magazzino</w:t>
      </w:r>
    </w:p>
    <w:p w:rsidR="004E6D38" w:rsidRDefault="004E6D38" w:rsidP="004E6D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28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per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 xml:space="preserve"> ricezione in magazzino</w:t>
      </w:r>
      <w:r>
        <w:rPr>
          <w:rFonts w:eastAsia="Times New Roman" w:cs="Times New Roman"/>
          <w:sz w:val="20"/>
          <w:szCs w:val="20"/>
          <w:lang w:eastAsia="it-IT"/>
        </w:rPr>
        <w:t xml:space="preserve"> di beni e forniture</w:t>
      </w:r>
    </w:p>
    <w:p w:rsidR="004E6D38" w:rsidRDefault="004E6D38" w:rsidP="004E6D38">
      <w:pPr>
        <w:pStyle w:val="Testonotadichiusura"/>
        <w:ind w:left="284" w:hanging="284"/>
        <w:rPr>
          <w:rFonts w:cs="Times New Roman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5D" w:rsidRDefault="00072E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5D" w:rsidRDefault="00072E5D" w:rsidP="00072E5D">
    <w:pPr>
      <w:jc w:val="center"/>
    </w:pPr>
    <w:r w:rsidRPr="00072E5D">
      <w:t>COVID 19 – CORONAVIRUS – DICHIARAZIONE DEL DATORE DI LAVORO</w:t>
    </w:r>
  </w:p>
  <w:p w:rsidR="00072E5D" w:rsidRDefault="00072E5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5D" w:rsidRDefault="00072E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C6" w:rsidRDefault="00CB22C6" w:rsidP="00072E5D">
      <w:pPr>
        <w:spacing w:after="0" w:line="240" w:lineRule="auto"/>
      </w:pPr>
      <w:r>
        <w:separator/>
      </w:r>
    </w:p>
  </w:footnote>
  <w:footnote w:type="continuationSeparator" w:id="0">
    <w:p w:rsidR="00CB22C6" w:rsidRDefault="00CB22C6" w:rsidP="0007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5D" w:rsidRDefault="00072E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5D" w:rsidRDefault="00072E5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5D" w:rsidRDefault="00072E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2E58"/>
    <w:multiLevelType w:val="multilevel"/>
    <w:tmpl w:val="6A4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C4C9E"/>
    <w:multiLevelType w:val="multilevel"/>
    <w:tmpl w:val="30EE7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D"/>
    <w:rsid w:val="00072E5D"/>
    <w:rsid w:val="00196F93"/>
    <w:rsid w:val="002726A9"/>
    <w:rsid w:val="002E1BA3"/>
    <w:rsid w:val="004E6D38"/>
    <w:rsid w:val="00696AA6"/>
    <w:rsid w:val="007474A5"/>
    <w:rsid w:val="009A461C"/>
    <w:rsid w:val="00CB22C6"/>
    <w:rsid w:val="00CF4EDA"/>
    <w:rsid w:val="00E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A797-E602-4689-A2C2-38D0C8A3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E5D"/>
  </w:style>
  <w:style w:type="paragraph" w:styleId="Pidipagina">
    <w:name w:val="footer"/>
    <w:basedOn w:val="Normale"/>
    <w:link w:val="PidipaginaCarattere"/>
    <w:uiPriority w:val="99"/>
    <w:unhideWhenUsed/>
    <w:rsid w:val="00072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E5D"/>
  </w:style>
  <w:style w:type="character" w:styleId="Collegamentoipertestuale">
    <w:name w:val="Hyperlink"/>
    <w:basedOn w:val="Carpredefinitoparagrafo"/>
    <w:uiPriority w:val="99"/>
    <w:semiHidden/>
    <w:unhideWhenUsed/>
    <w:rsid w:val="004E6D3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E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E6D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6D3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E6D38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4E6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findustria.vicenza.it/notizie-ed-eventi/notizie/coronavirus-dpcm-aprile-prorogato-contenimento-fino-maggio-VI308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Poggiani Rag.Fabrizio Giovanni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Antonini</dc:creator>
  <cp:keywords/>
  <dc:description/>
  <cp:lastModifiedBy>Giulia Antonini</cp:lastModifiedBy>
  <cp:revision>5</cp:revision>
  <dcterms:created xsi:type="dcterms:W3CDTF">2020-04-21T10:02:00Z</dcterms:created>
  <dcterms:modified xsi:type="dcterms:W3CDTF">2020-04-21T10:29:00Z</dcterms:modified>
</cp:coreProperties>
</file>